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7B0C6A" wp14:editId="59980397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АДМИНИСТРАЦИЯ МИХАЙЛОВСКОГО </w:t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МУНИЦИПАЛЬНОГО РАЙОНА </w:t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Е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br/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_                             </w:t>
      </w:r>
      <w:r w:rsidRPr="00B4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с. Михайловка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№ ________</w:t>
      </w:r>
    </w:p>
    <w:p w:rsidR="000F3584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0F3584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8D54E1" w:rsidRPr="00D4049D" w:rsidRDefault="005C516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</w:p>
    <w:p w:rsidR="00D10F5F" w:rsidRPr="00D4049D" w:rsidRDefault="0058089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</w:t>
      </w:r>
    </w:p>
    <w:p w:rsidR="005C5168" w:rsidRPr="0045429B" w:rsidRDefault="005C516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в Михайловском муниципальном районе на </w:t>
      </w:r>
      <w:r w:rsidRPr="004542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20</w:t>
      </w:r>
      <w:r w:rsidR="0045429B" w:rsidRPr="004542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22</w:t>
      </w:r>
      <w:r w:rsidRPr="004542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0F35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4542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4542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8B1588" w:rsidRDefault="008B158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C5168" w:rsidRPr="00D4049D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D10F5F" w:rsidRPr="00880BCC" w:rsidRDefault="004C0F24" w:rsidP="00D4049D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 w:rsidR="00F606E5">
        <w:rPr>
          <w:rFonts w:ascii="Times New Roman" w:hAnsi="Times New Roman" w:cs="Times New Roman"/>
          <w:sz w:val="28"/>
          <w:szCs w:val="28"/>
        </w:rPr>
        <w:t>ствии с Федеральным</w:t>
      </w:r>
      <w:r w:rsidR="000875D6">
        <w:rPr>
          <w:rFonts w:ascii="Times New Roman" w:hAnsi="Times New Roman" w:cs="Times New Roman"/>
          <w:sz w:val="28"/>
          <w:szCs w:val="28"/>
        </w:rPr>
        <w:t>и</w:t>
      </w:r>
      <w:r w:rsidR="00F606E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875D6">
        <w:rPr>
          <w:rFonts w:ascii="Times New Roman" w:hAnsi="Times New Roman" w:cs="Times New Roman"/>
          <w:sz w:val="28"/>
          <w:szCs w:val="28"/>
        </w:rPr>
        <w:t>ами</w:t>
      </w:r>
      <w:r w:rsidR="00F606E5">
        <w:rPr>
          <w:rFonts w:ascii="Times New Roman" w:hAnsi="Times New Roman" w:cs="Times New Roman"/>
          <w:sz w:val="28"/>
          <w:szCs w:val="28"/>
        </w:rPr>
        <w:t xml:space="preserve"> от</w:t>
      </w:r>
      <w:r w:rsidR="00D4049D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 w:rsidR="005B4B3B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№196-ФЗ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года</w:t>
      </w:r>
      <w:r w:rsidR="00B554A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</w:t>
      </w:r>
      <w:r w:rsidR="00D10F5F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самоуправления в РФ</w:t>
      </w:r>
      <w:r w:rsidR="0058089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D64CA"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75D6" w:rsidRPr="0008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</w:t>
      </w:r>
      <w:r w:rsidR="0008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</w:t>
      </w:r>
      <w:r w:rsidR="000875D6" w:rsidRPr="000875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дорожного движения в Российской Федерации на 2018-2024 годы, утвержденн</w:t>
      </w:r>
      <w:r w:rsidR="000875D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875D6" w:rsidRPr="0008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распоряжением Правительства Российской Федерации </w:t>
      </w:r>
      <w:r w:rsidR="0008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875D6" w:rsidRPr="0008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D64CA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</w:t>
      </w:r>
      <w:r w:rsidR="006D64CA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64CA"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вом Михайловского муниципального района администрация Михайловского муниципального района</w:t>
      </w:r>
      <w:proofErr w:type="gramEnd"/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Pr="00880BCC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D25" w:rsidRPr="006F1476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5C5168" w:rsidRPr="006F1476">
        <w:rPr>
          <w:rFonts w:ascii="Times New Roman" w:hAnsi="Times New Roman" w:cs="Times New Roman"/>
          <w:spacing w:val="2"/>
          <w:sz w:val="28"/>
          <w:szCs w:val="28"/>
        </w:rPr>
        <w:t>Утвердить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hyperlink r:id="rId10" w:history="1">
        <w:r w:rsidR="005C5168"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муниципальную программу </w:t>
        </w:r>
        <w:r w:rsidR="00FA47C4">
          <w:rPr>
            <w:rFonts w:ascii="Times New Roman" w:hAnsi="Times New Roman" w:cs="Times New Roman"/>
            <w:spacing w:val="2"/>
            <w:sz w:val="28"/>
            <w:szCs w:val="28"/>
          </w:rPr>
          <w:t>«</w:t>
        </w:r>
        <w:r w:rsidR="005C5168"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Обеспечение безопасности дорожного движения в </w:t>
        </w:r>
        <w:r w:rsidR="00D10F5F" w:rsidRPr="006F1476">
          <w:rPr>
            <w:rFonts w:ascii="Times New Roman" w:hAnsi="Times New Roman" w:cs="Times New Roman"/>
            <w:spacing w:val="2"/>
            <w:sz w:val="28"/>
            <w:szCs w:val="28"/>
          </w:rPr>
          <w:t>Михайловском муниципальном районе</w:t>
        </w:r>
        <w:r w:rsidR="005C5168" w:rsidRPr="006F1476">
          <w:rPr>
            <w:rFonts w:ascii="Times New Roman" w:hAnsi="Times New Roman" w:cs="Times New Roman"/>
            <w:spacing w:val="2"/>
            <w:sz w:val="28"/>
            <w:szCs w:val="28"/>
          </w:rPr>
          <w:t xml:space="preserve"> на </w:t>
        </w:r>
        <w:r w:rsidR="005C5168" w:rsidRPr="0045429B">
          <w:rPr>
            <w:rFonts w:ascii="Times New Roman" w:hAnsi="Times New Roman" w:cs="Times New Roman"/>
            <w:spacing w:val="2"/>
            <w:sz w:val="28"/>
            <w:szCs w:val="28"/>
          </w:rPr>
          <w:t>20</w:t>
        </w:r>
        <w:r w:rsidR="0045429B" w:rsidRPr="0045429B">
          <w:rPr>
            <w:rFonts w:ascii="Times New Roman" w:hAnsi="Times New Roman" w:cs="Times New Roman"/>
            <w:spacing w:val="2"/>
            <w:sz w:val="28"/>
            <w:szCs w:val="28"/>
          </w:rPr>
          <w:t>22</w:t>
        </w:r>
        <w:r w:rsidR="005C5168" w:rsidRPr="0045429B">
          <w:rPr>
            <w:rFonts w:ascii="Times New Roman" w:hAnsi="Times New Roman" w:cs="Times New Roman"/>
            <w:spacing w:val="2"/>
            <w:sz w:val="28"/>
            <w:szCs w:val="28"/>
          </w:rPr>
          <w:t>-202</w:t>
        </w:r>
        <w:r w:rsidR="0045429B" w:rsidRPr="0045429B">
          <w:rPr>
            <w:rFonts w:ascii="Times New Roman" w:hAnsi="Times New Roman" w:cs="Times New Roman"/>
            <w:spacing w:val="2"/>
            <w:sz w:val="28"/>
            <w:szCs w:val="28"/>
          </w:rPr>
          <w:t>6</w:t>
        </w:r>
        <w:r w:rsidR="005C5168" w:rsidRPr="0045429B">
          <w:rPr>
            <w:rFonts w:ascii="Times New Roman" w:hAnsi="Times New Roman" w:cs="Times New Roman"/>
            <w:spacing w:val="2"/>
            <w:sz w:val="28"/>
            <w:szCs w:val="28"/>
          </w:rPr>
          <w:t xml:space="preserve"> </w:t>
        </w:r>
        <w:r w:rsidR="005C5168" w:rsidRPr="006F1476">
          <w:rPr>
            <w:rFonts w:ascii="Times New Roman" w:hAnsi="Times New Roman" w:cs="Times New Roman"/>
            <w:spacing w:val="2"/>
            <w:sz w:val="28"/>
            <w:szCs w:val="28"/>
          </w:rPr>
          <w:t>годы</w:t>
        </w:r>
        <w:r w:rsidR="00FA47C4">
          <w:rPr>
            <w:rFonts w:ascii="Times New Roman" w:hAnsi="Times New Roman" w:cs="Times New Roman"/>
            <w:spacing w:val="2"/>
            <w:sz w:val="28"/>
            <w:szCs w:val="28"/>
          </w:rPr>
          <w:t>»</w:t>
        </w:r>
      </w:hyperlink>
      <w:r w:rsidR="005C5168" w:rsidRPr="006F1476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="00F47D25" w:rsidRPr="00880BCC">
        <w:rPr>
          <w:rFonts w:ascii="Times New Roman" w:hAnsi="Times New Roman" w:cs="Times New Roman"/>
          <w:sz w:val="28"/>
          <w:szCs w:val="28"/>
        </w:rPr>
        <w:t>и</w:t>
      </w:r>
      <w:r w:rsidR="00F47D25" w:rsidRPr="00880BCC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</w:t>
      </w:r>
      <w:r w:rsidR="00F47D25" w:rsidRPr="000F3584">
        <w:rPr>
          <w:rFonts w:ascii="Times New Roman" w:hAnsi="Times New Roman" w:cs="Times New Roman"/>
          <w:sz w:val="28"/>
          <w:szCs w:val="28"/>
        </w:rPr>
        <w:t>» (</w:t>
      </w:r>
      <w:r w:rsidR="000F3584" w:rsidRPr="000F3584">
        <w:rPr>
          <w:rFonts w:ascii="Times New Roman" w:hAnsi="Times New Roman" w:cs="Times New Roman"/>
          <w:sz w:val="28"/>
          <w:szCs w:val="28"/>
        </w:rPr>
        <w:t>Гришаков А.А.</w:t>
      </w:r>
      <w:r w:rsidR="00F47D25" w:rsidRPr="000F358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F47D25" w:rsidRPr="000F358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47D25" w:rsidRPr="000F3584"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</w:t>
      </w:r>
      <w:r w:rsidR="00F47D25" w:rsidRPr="00880BCC">
        <w:rPr>
          <w:rFonts w:ascii="Times New Roman" w:hAnsi="Times New Roman" w:cs="Times New Roman"/>
          <w:sz w:val="28"/>
          <w:szCs w:val="28"/>
        </w:rPr>
        <w:t>е</w:t>
      </w:r>
      <w:r w:rsidR="00F47D25" w:rsidRPr="00880BCC">
        <w:rPr>
          <w:rFonts w:ascii="Times New Roman" w:hAnsi="Times New Roman" w:cs="Times New Roman"/>
          <w:sz w:val="28"/>
          <w:szCs w:val="28"/>
        </w:rPr>
        <w:t>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F47D25" w:rsidRPr="00923426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15182">
        <w:rPr>
          <w:rFonts w:ascii="Times New Roman" w:hAnsi="Times New Roman" w:cs="Times New Roman"/>
          <w:sz w:val="28"/>
          <w:szCs w:val="28"/>
        </w:rPr>
        <w:t>над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</w:t>
      </w:r>
      <w:r w:rsidR="00715182">
        <w:rPr>
          <w:rFonts w:ascii="Times New Roman" w:hAnsi="Times New Roman" w:cs="Times New Roman"/>
          <w:sz w:val="28"/>
          <w:szCs w:val="28"/>
        </w:rPr>
        <w:t>настоящего</w:t>
      </w:r>
      <w:r w:rsidR="00197F31">
        <w:rPr>
          <w:rFonts w:ascii="Times New Roman" w:hAnsi="Times New Roman" w:cs="Times New Roman"/>
          <w:sz w:val="28"/>
          <w:szCs w:val="28"/>
        </w:rPr>
        <w:t xml:space="preserve"> постановления возложить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8B1588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F47D25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</w:t>
      </w:r>
      <w:r w:rsidR="00F47D25" w:rsidRPr="00923426">
        <w:rPr>
          <w:rFonts w:ascii="Times New Roman" w:hAnsi="Times New Roman" w:cs="Times New Roman"/>
          <w:sz w:val="28"/>
          <w:szCs w:val="28"/>
        </w:rPr>
        <w:lastRenderedPageBreak/>
        <w:t xml:space="preserve">района </w:t>
      </w:r>
      <w:r w:rsidR="008B1588">
        <w:rPr>
          <w:rFonts w:ascii="Times New Roman" w:hAnsi="Times New Roman" w:cs="Times New Roman"/>
          <w:sz w:val="28"/>
          <w:szCs w:val="28"/>
        </w:rPr>
        <w:t>Зубок П.А.</w:t>
      </w:r>
    </w:p>
    <w:p w:rsidR="005C5C82" w:rsidRDefault="005C5C82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Default="008B1588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F47D25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</w:t>
      </w:r>
      <w:r w:rsidR="008B1588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     </w:t>
      </w:r>
      <w:r w:rsidR="00D4049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158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47D25" w:rsidRPr="00880B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1588">
        <w:rPr>
          <w:rFonts w:ascii="Times New Roman" w:hAnsi="Times New Roman" w:cs="Times New Roman"/>
          <w:b/>
          <w:sz w:val="28"/>
          <w:szCs w:val="28"/>
        </w:rPr>
        <w:t>В.В. Архипов</w:t>
      </w:r>
    </w:p>
    <w:p w:rsidR="000F3584" w:rsidRDefault="000F3584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F47D25" w:rsidRPr="00880BCC" w:rsidRDefault="00F47D25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47D25" w:rsidRPr="00880BCC" w:rsidRDefault="00F606E5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r w:rsidR="00A57DA2">
        <w:rPr>
          <w:rFonts w:ascii="Times New Roman" w:hAnsi="Times New Roman" w:cs="Times New Roman"/>
          <w:sz w:val="28"/>
          <w:szCs w:val="28"/>
        </w:rPr>
        <w:t>А</w:t>
      </w:r>
    </w:p>
    <w:p w:rsidR="000F3584" w:rsidRDefault="008B04E8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47D25" w:rsidRPr="00880BCC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880B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47D25" w:rsidRPr="00880BCC" w:rsidRDefault="00F47D25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880BCC">
        <w:rPr>
          <w:rFonts w:ascii="Times New Roman" w:hAnsi="Times New Roman" w:cs="Times New Roman"/>
          <w:sz w:val="28"/>
          <w:szCs w:val="28"/>
        </w:rPr>
        <w:t>Михайловского</w:t>
      </w:r>
      <w:r w:rsidR="008B04E8"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D25" w:rsidRPr="0045429B" w:rsidRDefault="00F47D25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45429B">
        <w:rPr>
          <w:rFonts w:ascii="Times New Roman" w:hAnsi="Times New Roman" w:cs="Times New Roman"/>
          <w:sz w:val="28"/>
          <w:szCs w:val="28"/>
        </w:rPr>
        <w:t xml:space="preserve">от </w:t>
      </w:r>
      <w:r w:rsidR="0045429B" w:rsidRPr="0045429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</w:t>
      </w:r>
      <w:r w:rsidRPr="0045429B">
        <w:rPr>
          <w:rFonts w:ascii="Times New Roman" w:hAnsi="Times New Roman" w:cs="Times New Roman"/>
          <w:sz w:val="28"/>
          <w:szCs w:val="28"/>
        </w:rPr>
        <w:t xml:space="preserve"> №</w:t>
      </w:r>
      <w:r w:rsidR="000F3584">
        <w:rPr>
          <w:rFonts w:ascii="Times New Roman" w:hAnsi="Times New Roman" w:cs="Times New Roman"/>
          <w:sz w:val="28"/>
          <w:szCs w:val="28"/>
        </w:rPr>
        <w:t xml:space="preserve"> ________</w:t>
      </w:r>
      <w:r w:rsidR="008B6E39" w:rsidRPr="0045429B">
        <w:rPr>
          <w:rFonts w:ascii="Times New Roman" w:hAnsi="Times New Roman" w:cs="Times New Roman"/>
          <w:sz w:val="28"/>
          <w:szCs w:val="28"/>
        </w:rPr>
        <w:t xml:space="preserve"> </w:t>
      </w:r>
      <w:r w:rsidR="0045429B" w:rsidRPr="0045429B">
        <w:rPr>
          <w:rFonts w:ascii="Times New Roman" w:hAnsi="Times New Roman" w:cs="Times New Roman"/>
          <w:sz w:val="28"/>
          <w:szCs w:val="28"/>
          <w:u w:val="single"/>
        </w:rPr>
        <w:t xml:space="preserve">            </w:t>
      </w:r>
      <w:r w:rsidR="000F35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C5168" w:rsidRPr="00880BCC" w:rsidRDefault="005C5168" w:rsidP="00F606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B1588" w:rsidRDefault="00EF19F3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МУНИЦИПАЛЬНАЯ ПРОГРАММА «ОБЕСПЕЧЕНИЕ </w:t>
      </w:r>
    </w:p>
    <w:p w:rsidR="00EF19F3" w:rsidRDefault="00EF19F3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БЕЗОПАСНОСТИ ДОРОЖНОГО ДВИЖЕНИЯ В МИХАЙЛОВСКОМ МУНИЦИПАЛЬНОМ РАЙОНЕ НА 20</w:t>
      </w:r>
      <w:r w:rsidR="0045429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22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0F3584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</w:t>
      </w: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ГОДЫ»</w:t>
      </w:r>
    </w:p>
    <w:p w:rsidR="008B1588" w:rsidRPr="001268A7" w:rsidRDefault="008B1588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C5168" w:rsidRPr="00D4049D" w:rsidRDefault="005C5168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"/>
        <w:gridCol w:w="690"/>
        <w:gridCol w:w="3365"/>
        <w:gridCol w:w="5231"/>
      </w:tblGrid>
      <w:tr w:rsidR="00052675" w:rsidRPr="00880BCC" w:rsidTr="00052675">
        <w:trPr>
          <w:trHeight w:val="15"/>
        </w:trPr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1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2675" w:rsidRPr="00880BCC" w:rsidTr="00052675"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0F358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ние безопасности дорожного движения в Михайловском муниципальном районе 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2022-2024 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052675" w:rsidRPr="00880BCC" w:rsidTr="00052675">
        <w:tc>
          <w:tcPr>
            <w:tcW w:w="198" w:type="dxa"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34621" w:rsidRDefault="00052675" w:rsidP="00E242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34621" w:rsidRDefault="00052675" w:rsidP="00E2428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муниципальной пр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034621" w:rsidRDefault="00052675" w:rsidP="000875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Федеральные законы РФ от 10.12.1995 года №196 – ФЗ «О безопасности д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рожного движения», от 06.10.2003 года № 131 – ФЗ «Об общих принципах орг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F3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низации местного самоуправления в Российской Федерации»,</w:t>
            </w:r>
            <w:r w:rsidRPr="000F358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Стратегия бе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опасности дорожного движения в Ро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сийской Федерации на 2018-2024 годы, утвержденная распоряжением Прав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0875D6"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тельства Российской Федерации </w:t>
            </w:r>
            <w:r w:rsidRPr="000875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052675" w:rsidRPr="00880BCC" w:rsidTr="00052675"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Заказчик 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DF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</w:t>
            </w: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F18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района </w:t>
            </w:r>
          </w:p>
        </w:tc>
      </w:tr>
      <w:tr w:rsidR="00052675" w:rsidRPr="00880BCC" w:rsidTr="00052675">
        <w:tc>
          <w:tcPr>
            <w:tcW w:w="198" w:type="dxa"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 разр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ботчики муниципальной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DF188C" w:rsidRDefault="00052675" w:rsidP="007603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безопасности дорожного движения в Михайловском муниципал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ном районе </w:t>
            </w:r>
          </w:p>
        </w:tc>
      </w:tr>
      <w:tr w:rsidR="00052675" w:rsidRPr="00880BCC" w:rsidTr="00052675"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A1AA7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ципального района, </w:t>
            </w:r>
            <w:r w:rsidR="002A1AA7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r w:rsidR="002A1A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МСООУ</w:t>
            </w:r>
            <w:r w:rsidR="002A1AA7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A525AE" w:rsidRPr="00880BCC" w:rsidRDefault="00052675" w:rsidP="000F23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ОГИБДД ОМВД России по Михайло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району</w:t>
            </w:r>
            <w:r w:rsid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8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бщеобразовательные </w:t>
            </w:r>
            <w:r w:rsid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дошкольные 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Ми</w:t>
            </w:r>
            <w:r w:rsid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A525AE"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</w:t>
            </w:r>
          </w:p>
        </w:tc>
      </w:tr>
      <w:tr w:rsidR="00052675" w:rsidRPr="00880BCC" w:rsidTr="00052675"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условий для повышения уро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ня безопасности дорожного движения на территории района </w:t>
            </w:r>
          </w:p>
        </w:tc>
      </w:tr>
      <w:tr w:rsidR="00052675" w:rsidRPr="00880BCC" w:rsidTr="00052675">
        <w:tc>
          <w:tcPr>
            <w:tcW w:w="198" w:type="dxa"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и индикаторы муниц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аварийности на дорогах на 5% ежегодно;</w:t>
            </w:r>
          </w:p>
          <w:p w:rsidR="00052675" w:rsidRDefault="00052675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сокращение числа пострадавших и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гибших в дорожно-транспортных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исшествиях на 10 % ежегодно</w:t>
            </w:r>
          </w:p>
        </w:tc>
      </w:tr>
      <w:tr w:rsidR="00052675" w:rsidRPr="00880BCC" w:rsidTr="00052675">
        <w:tc>
          <w:tcPr>
            <w:tcW w:w="198" w:type="dxa"/>
            <w:hideMark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муниципальной пр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880BCC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Программа реализуется в один этап в 2022 – 2024 гг. </w:t>
            </w:r>
          </w:p>
        </w:tc>
      </w:tr>
      <w:tr w:rsidR="00052675" w:rsidRPr="00880BCC" w:rsidTr="00052675">
        <w:tc>
          <w:tcPr>
            <w:tcW w:w="198" w:type="dxa"/>
          </w:tcPr>
          <w:p w:rsidR="00052675" w:rsidRPr="00880BCC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880BCC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роприятий Программы 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Default="0005267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30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  <w:r w:rsidR="007B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030DA5" w:rsidRDefault="00030DA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Пропаганда безопасности дорожного движения.</w:t>
            </w:r>
          </w:p>
          <w:p w:rsidR="00030DA5" w:rsidRDefault="00030DA5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Профилактика детского дорожно-транспортного травматизма. </w:t>
            </w:r>
          </w:p>
        </w:tc>
      </w:tr>
      <w:tr w:rsidR="00171925" w:rsidRPr="00171925" w:rsidTr="00052675">
        <w:tc>
          <w:tcPr>
            <w:tcW w:w="198" w:type="dxa"/>
            <w:hideMark/>
          </w:tcPr>
          <w:p w:rsidR="00052675" w:rsidRPr="00171925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171925" w:rsidRDefault="0005267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171925" w:rsidRDefault="00171925" w:rsidP="00120B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 с ра</w:t>
            </w:r>
            <w:r w:rsidRPr="0017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17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бивкой по годам и видам источников 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171925" w:rsidRDefault="00052675" w:rsidP="003006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7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</w:t>
            </w:r>
            <w:r w:rsidR="00171925" w:rsidRPr="001719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составит </w:t>
            </w:r>
            <w:r w:rsidR="003006D3"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06D3"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150,0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171925"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006D3"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171925"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006D3"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 w:rsidR="00171925"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006D3"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районного бюджета – </w:t>
            </w:r>
            <w:r w:rsidR="003006D3"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  <w:r w:rsidRPr="003006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proofErr w:type="gramEnd"/>
          </w:p>
        </w:tc>
      </w:tr>
      <w:tr w:rsidR="00171925" w:rsidRPr="00030DA5" w:rsidTr="00171925">
        <w:tc>
          <w:tcPr>
            <w:tcW w:w="198" w:type="dxa"/>
            <w:hideMark/>
          </w:tcPr>
          <w:p w:rsidR="00171925" w:rsidRPr="00030DA5" w:rsidRDefault="0017192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030DA5" w:rsidRDefault="0017192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034621" w:rsidRDefault="00171925" w:rsidP="004542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034621" w:rsidRDefault="00171925" w:rsidP="004542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системы управл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безопасности дорожного движения в Михайловском районе,  сокращение числа пострадавших и погибших в д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34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рожно-транспортных происшествиях.</w:t>
            </w:r>
          </w:p>
        </w:tc>
      </w:tr>
      <w:tr w:rsidR="00171925" w:rsidRPr="00030DA5" w:rsidTr="00052675">
        <w:tc>
          <w:tcPr>
            <w:tcW w:w="198" w:type="dxa"/>
          </w:tcPr>
          <w:p w:rsidR="00171925" w:rsidRPr="00030DA5" w:rsidRDefault="0017192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030DA5" w:rsidRDefault="00171925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034621" w:rsidRDefault="00171925" w:rsidP="00454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организации контроля 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исполнени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71925" w:rsidRPr="00034621" w:rsidRDefault="00171925" w:rsidP="00544D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рограммы осуществляет администр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>ция  Михайловского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лице первого заместителя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 администрации Михайловского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ниципального района.</w:t>
            </w:r>
            <w:r w:rsidRPr="000346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CD2365" w:rsidRPr="00880BCC" w:rsidRDefault="00CD2365" w:rsidP="00F606E5">
      <w:pPr>
        <w:shd w:val="clear" w:color="auto" w:fill="FFFFFF" w:themeFill="background1"/>
        <w:spacing w:after="225" w:line="240" w:lineRule="auto"/>
        <w:ind w:left="-1125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2365" w:rsidRPr="00D4049D" w:rsidRDefault="00CD2365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 Характеристика сферы реализации муниципальной программы</w:t>
      </w:r>
    </w:p>
    <w:p w:rsidR="00CD2365" w:rsidRPr="00880BCC" w:rsidRDefault="00CD2365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CD2365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Безопасность дорожного движения является одной из важных социал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ь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но-экономических и демографических задач Российской Федерации. Доро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но-транспортный травматизм приводит к исключению из сферы производства людей трудоспособного возраста. Гибнут и становятся инвалидами дети. </w:t>
      </w:r>
    </w:p>
    <w:p w:rsidR="00CD2365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Обеспечение безопасности дорожного движения является составной ч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стью национальных задач обеспечения личной безопасности, решения дем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графических, социальных и экономических проблем, повышения качества жизни, содействия региональному развитию.</w:t>
      </w:r>
    </w:p>
    <w:p w:rsidR="00CD2365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Проблема аварийности на автомобильном транспорте в стране приобр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ла особую остроту в последнее десятилетие в связи с несоответствием сущ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ствующей дорожно-транспортной инфраструктуры потребностям общества и государства в безопасном дорожном движении, недостаточной эффективн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стью системы обеспечения безопасности дорожного движения, крайне низкой дисциплиной участников дорожного движе</w:t>
      </w:r>
      <w:r w:rsidR="006016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ния.</w:t>
      </w:r>
    </w:p>
    <w:p w:rsidR="00E21C6D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Аварийность связана со многими объективными факторами: ростом м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бильности населения, нарастающей диспропорцией между количеством транспортных средств и не рассчитанной на современную интенсивность движения дорожной сетью, улучшением скоростных качеств автомобилей. Однако основной причиной является крайне низкая дисциплина как водит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лей, так и пешеходов.</w:t>
      </w:r>
    </w:p>
    <w:p w:rsidR="00DF749F" w:rsidRPr="00030C62" w:rsidRDefault="00DF749F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Михайловского района за 20</w:t>
      </w:r>
      <w:r w:rsidR="0039150B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19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было зарегистриров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 </w:t>
      </w:r>
      <w:r w:rsidR="00030C62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68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дорожно-транспортных </w:t>
      </w:r>
      <w:proofErr w:type="gramStart"/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происшествий</w:t>
      </w:r>
      <w:proofErr w:type="gramEnd"/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при которых погибло 11 чел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век, </w:t>
      </w:r>
      <w:r w:rsidR="00030C62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91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 обратились за медицинской помощью с телесными повреждени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 различной степени тяжести.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20</w:t>
      </w:r>
      <w:r w:rsidR="00030C62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20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году зарегистрировано </w:t>
      </w:r>
      <w:r w:rsidR="00030C62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61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рожно-транспортных </w:t>
      </w:r>
      <w:proofErr w:type="gramStart"/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происшествий</w:t>
      </w:r>
      <w:proofErr w:type="gramEnd"/>
      <w:r w:rsidR="00DE1730" w:rsidRPr="00030C62">
        <w:t xml:space="preserve"> </w:t>
      </w:r>
      <w:r w:rsidR="00DE1730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ко</w:t>
      </w:r>
      <w:bookmarkStart w:id="0" w:name="_GoBack"/>
      <w:bookmarkEnd w:id="0"/>
      <w:r w:rsidR="00DE1730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торых погибло </w:t>
      </w:r>
      <w:r w:rsidR="00030C62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</w:t>
      </w:r>
      <w:r w:rsidR="00DE1730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человек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30C62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88</w:t>
      </w:r>
      <w:r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человек обр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тились за медицинской помощью с телесными повреждениями различной ст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пени тяжести. При уменьшении количества дорожно-транспортных происш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ствий </w:t>
      </w:r>
      <w:r w:rsidR="00DE1730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1</w:t>
      </w:r>
      <w:r w:rsidR="00030C62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DE1730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,5% </w:t>
      </w:r>
      <w:r w:rsidR="00030C62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также уменьшилось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число погибших людей</w:t>
      </w:r>
      <w:r w:rsidR="00DE1730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</w:t>
      </w:r>
      <w:r w:rsidR="00030C62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3,4 </w:t>
      </w:r>
      <w:r w:rsidR="00DE1730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</w:t>
      </w:r>
      <w:r w:rsidR="00DB262D" w:rsidRPr="00030C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эффективного решения проблем с дорожно-транспортн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ыми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прои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="00DB262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шествиями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обеспечения снижения ее показателей необходимо продолжение системной реализации мероприятий по повышению безопасности дорожного движения и их финансирование. В связи, с чем требуется дальнейшее развитие институционального обеспечения реализации комплексных мер по повыш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нию безопасности дорожного движения по:</w:t>
      </w:r>
      <w:r w:rsidR="006035F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урегулированию вопросов реализации организационно-правовых и 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ганизационно-технических функций в сфере организации движения тран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портных средств и пешеходов;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приведению элементов дорожно-транспортной инфраструктуры района в соответствие нормативным требованиям в части безопасности дорожного движения по целому ряду показателей;</w:t>
      </w:r>
    </w:p>
    <w:p w:rsidR="00E21C6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реализаци</w:t>
      </w:r>
      <w:r w:rsidR="006F14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мероприятий по обеспечению безопасности дорожного движения и их экономической заинтересованности в достижении конечного результата.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Достижение целей программы должно быть обеспечено в основном за счет реализации на территории 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Михайловского района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ключевых меропри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тий по снижению дорожно-транспортного травматизма, направленных на: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обеспечение безопасного участия детей в дорожном движении;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предупреждение опасного поведения участников дорожного движения;</w:t>
      </w:r>
    </w:p>
    <w:p w:rsidR="006035F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- эффективную организацию движения транспортных средств и пеше</w:t>
      </w:r>
      <w:r w:rsidR="005B4B3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ходов;</w:t>
      </w:r>
    </w:p>
    <w:p w:rsidR="00E21C6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повышение безопасности дорожных условий.</w:t>
      </w:r>
    </w:p>
    <w:p w:rsidR="00E21C6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Общая потребность в объемах финансирования указанных мероприя</w:t>
      </w:r>
      <w:r w:rsidR="0060165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тий оценивается </w:t>
      </w:r>
      <w:r w:rsidR="006F1476" w:rsidRPr="003006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3006D3" w:rsidRPr="003006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150</w:t>
      </w:r>
      <w:r w:rsidR="00E21C6D" w:rsidRPr="003006D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,0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тысяч рублей. </w:t>
      </w:r>
    </w:p>
    <w:p w:rsidR="00E21C6D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Муниципальная программа 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безопасности дорожного дв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жения в </w:t>
      </w:r>
      <w:r w:rsidR="00E21C6D"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Михайловском муниципальном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районе на 2</w:t>
      </w:r>
      <w:r w:rsidR="00AC50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022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-202</w:t>
      </w:r>
      <w:r w:rsidR="00AC505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4 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годы</w:t>
      </w:r>
      <w:r w:rsidR="00FA47C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позволит обеспечить координацию действий органов власти различных уровней, ко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центрацию финансовых ресурсов для решения приоритетных задач в сфере обеспечения безопасности дорожного движения.</w:t>
      </w:r>
    </w:p>
    <w:p w:rsidR="005C5168" w:rsidRP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E21C6D" w:rsidRPr="00715182" w:rsidRDefault="00E21C6D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1518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3. Приоритеты муниципальной политики в сфере </w:t>
      </w:r>
    </w:p>
    <w:p w:rsidR="00E21C6D" w:rsidRPr="00715182" w:rsidRDefault="00E21C6D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1518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реализации муниципальной программы, цели, </w:t>
      </w:r>
    </w:p>
    <w:p w:rsidR="00E21C6D" w:rsidRPr="00715182" w:rsidRDefault="00E21C6D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1518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задачи и ожидаемые конечные результаты</w:t>
      </w:r>
    </w:p>
    <w:p w:rsidR="00E21C6D" w:rsidRPr="00715182" w:rsidRDefault="00E21C6D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035FD" w:rsidRPr="00715182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Целью программы является сокращение количества лиц, погибших и р</w:t>
      </w: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ненных в результате дорожно-транспортных происшествий, и количества д</w:t>
      </w: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рожно-транспортных происшествий с пострадавшими на территории района.</w:t>
      </w:r>
    </w:p>
    <w:p w:rsidR="006035FD" w:rsidRPr="00715182" w:rsidRDefault="005C5168" w:rsidP="006A1FA6">
      <w:pPr>
        <w:widowControl w:val="0"/>
        <w:shd w:val="clear" w:color="auto" w:fill="FFFFFF"/>
        <w:tabs>
          <w:tab w:val="left" w:pos="851"/>
          <w:tab w:val="left" w:pos="1276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Достижение заявленной цели предполагает использование системного подхода к установлению следующих взаимодополняющих друг друга приор</w:t>
      </w: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тетных задач по обеспечению безопасности дорожного движения:</w:t>
      </w:r>
    </w:p>
    <w:p w:rsidR="006035FD" w:rsidRPr="00715182" w:rsidRDefault="005C5168" w:rsidP="006A1FA6">
      <w:pPr>
        <w:widowControl w:val="0"/>
        <w:shd w:val="clear" w:color="auto" w:fill="FFFFFF"/>
        <w:tabs>
          <w:tab w:val="left" w:pos="993"/>
          <w:tab w:val="left" w:pos="1418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</w:t>
      </w:r>
      <w:r w:rsidR="00DB262D"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 общественной поддержки мероприятий по повышению безопасности дорожного движения.</w:t>
      </w:r>
    </w:p>
    <w:p w:rsidR="006035FD" w:rsidRPr="00715182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Обеспечение условий повышения уровня знаний по безопасности д</w:t>
      </w: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71518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рожного движения у юных участников дорожного движения.</w:t>
      </w:r>
    </w:p>
    <w:p w:rsidR="005C5168" w:rsidRPr="00715182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715182" w:rsidRPr="00473D18" w:rsidRDefault="0071518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color w:val="FF0000"/>
          <w:spacing w:val="2"/>
          <w:sz w:val="21"/>
          <w:szCs w:val="21"/>
          <w:lang w:eastAsia="ru-RU"/>
        </w:rPr>
      </w:pPr>
    </w:p>
    <w:p w:rsidR="006035FD" w:rsidRPr="002A1AA7" w:rsidRDefault="006035FD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Описание системы программных мероприятий</w:t>
      </w:r>
    </w:p>
    <w:p w:rsidR="006035FD" w:rsidRPr="002A1AA7" w:rsidRDefault="006035FD" w:rsidP="006A1FA6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6035FD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Программные мероприятия, реализация которых планируется в рамках указанной программы, в конечном итоге направлены на сокращение на терр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тории района количества лиц, погибших и раненных в результате дорожно-транспортных происшествий, и дорожно-транспортных происшествий с п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страдавшими. </w:t>
      </w:r>
    </w:p>
    <w:p w:rsidR="006035FD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достижения результативности и эффективности программы планируется реализация комплекса мероприятий по нескольким направлен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ям.</w:t>
      </w:r>
    </w:p>
    <w:p w:rsidR="005C5168" w:rsidRPr="0006773F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реализации задачи 1 </w:t>
      </w:r>
      <w:r w:rsidR="00FA47C4"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7B78B8"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Организационные мероприятия</w:t>
      </w:r>
      <w:r w:rsidR="00FA47C4"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выполнить следующие мероприятия:</w:t>
      </w:r>
    </w:p>
    <w:p w:rsidR="005C5168" w:rsidRPr="0006773F" w:rsidRDefault="005C5168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1.1.</w:t>
      </w:r>
      <w:r w:rsidR="006F1476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="000E0556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Проведение бесед, занятий с учащимися общеобразовательных о</w:t>
      </w:r>
      <w:r w:rsidR="000E0556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</w:t>
      </w:r>
      <w:r w:rsidR="000E0556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ганизаций</w:t>
      </w:r>
      <w:r w:rsidR="00FA47C4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0E0556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06773F" w:rsidRPr="0006773F" w:rsidRDefault="0006773F" w:rsidP="0006773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этом направлении одной из приоритетных задач является формиров</w:t>
      </w: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</w:t>
      </w:r>
    </w:p>
    <w:p w:rsidR="005C5168" w:rsidRPr="0006773F" w:rsidRDefault="005C5168" w:rsidP="0006773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lastRenderedPageBreak/>
        <w:t>1.2.</w:t>
      </w:r>
      <w:r w:rsidR="006F1476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="0006773F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Проведение родительских собраний в школах и детских садах</w:t>
      </w:r>
      <w:r w:rsidR="00FA47C4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6C2825" w:rsidRPr="0006773F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06773F" w:rsidRPr="0006773F" w:rsidRDefault="0006773F" w:rsidP="0006773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Побудить родителей задуматься о том, что соблюдение ПДД - самое главное для сохранения жизни и здоровья их детей. Ознакомить родителей  с некоторыми правилами и памятками, способствующими наиболее эффекти</w:t>
      </w: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ному усвоению ПДД. Организовать совместную деятельность родителей и д</w:t>
      </w: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6773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тей. </w:t>
      </w:r>
    </w:p>
    <w:p w:rsidR="000E0556" w:rsidRPr="000E0556" w:rsidRDefault="005C5168" w:rsidP="0006773F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Для реализации задачи 2 </w:t>
      </w:r>
      <w:r w:rsidR="00FA47C4"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E0556" w:rsidRPr="000E05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детского дорожн</w:t>
      </w:r>
      <w:proofErr w:type="gramStart"/>
      <w:r w:rsidR="000E0556" w:rsidRPr="000E0556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="000E05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0556" w:rsidRPr="000E055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</w:t>
      </w:r>
      <w:r w:rsidR="000E0556" w:rsidRPr="000E055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E0556" w:rsidRPr="000E055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травматизма</w:t>
      </w:r>
      <w:r w:rsidR="00FA47C4"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необходимо выполнить следующие мероприятия:</w:t>
      </w:r>
    </w:p>
    <w:p w:rsidR="006035FD" w:rsidRPr="000E0556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5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2.1.</w:t>
      </w:r>
      <w:r w:rsidR="006F1476" w:rsidRPr="000E05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 w:rsidRPr="000E05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="008A2991" w:rsidRPr="000E05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Оборудование учебных классов по изучению ПДД в общеобразов</w:t>
      </w:r>
      <w:r w:rsidR="008A2991" w:rsidRPr="000E05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а</w:t>
      </w:r>
      <w:r w:rsidR="008A2991" w:rsidRPr="000E05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тельных организациях</w:t>
      </w:r>
      <w:r w:rsidR="00FA47C4" w:rsidRPr="000E0556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</w:p>
    <w:p w:rsidR="005C5168" w:rsidRPr="000E0556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Деятельность по данному направлению предусматривает обучение детей и подростков </w:t>
      </w:r>
      <w:r w:rsidR="00C84284"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правилам </w:t>
      </w: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дорожного движения, формирование у детей навыков безопасного поведения на дорогах, укрепление и контроль дисциплины уч</w:t>
      </w: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стия детей в дорожном движении, создание условий безопасного участия д</w:t>
      </w: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тей в дорожном движении, сокращение детского дорожно-транспортного травматизма, повышение познавательного интереса к изучению правил д</w:t>
      </w: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0E055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рожного движения.</w:t>
      </w:r>
    </w:p>
    <w:p w:rsidR="006035FD" w:rsidRPr="00243F8E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2.2.</w:t>
      </w:r>
      <w:r w:rsidR="006F1476"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Проведение конкурса </w:t>
      </w:r>
      <w:r w:rsidR="00FA47C4"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Безопасное колесо</w:t>
      </w:r>
      <w:r w:rsidR="00FA47C4"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по профилактике </w:t>
      </w:r>
      <w:r w:rsidR="00243F8E"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д</w:t>
      </w:r>
      <w:r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о</w:t>
      </w:r>
      <w:r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рожно-транспортного</w:t>
      </w:r>
      <w:r w:rsidR="006A1FA6"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травматизма</w:t>
      </w:r>
      <w:r w:rsidR="00FA47C4"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  <w:r w:rsidR="006A1FA6" w:rsidRPr="00243F8E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5C5168" w:rsidRPr="00243F8E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43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Данное мероприятие предусматривает формирование знаний и навыков по безопасному дорожному движению, информирование о ситуациях, поте</w:t>
      </w:r>
      <w:r w:rsidRPr="00243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243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циально приводящих к дорожно-транспортным происшествиям, повышение культуры на дорогах, создание в обществе нетерпимости к фактам пренебр</w:t>
      </w:r>
      <w:r w:rsidRPr="00243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243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жения социально-правовыми нормами, совершенствование и развитие систем подготовки водителей транспортных средств, обеспечение соблюдения учас</w:t>
      </w:r>
      <w:r w:rsidRPr="00243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</w:t>
      </w:r>
      <w:r w:rsidRPr="00243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никами дорожного движения требований</w:t>
      </w:r>
      <w:r w:rsidR="006A1FA6" w:rsidRPr="00243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43F8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дорожного движения.</w:t>
      </w:r>
    </w:p>
    <w:p w:rsidR="006035FD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2.3.</w:t>
      </w:r>
      <w:r w:rsidR="006F1476" w:rsidRPr="002A1AA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 xml:space="preserve"> </w:t>
      </w:r>
      <w:r w:rsidR="00FA47C4" w:rsidRPr="002A1AA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«</w:t>
      </w:r>
      <w:r w:rsidRPr="002A1AA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Проведение акций по безопасности дорожного движения</w:t>
      </w:r>
      <w:r w:rsidR="00FA47C4" w:rsidRPr="002A1AA7"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  <w:t>»</w:t>
      </w:r>
    </w:p>
    <w:p w:rsidR="00880BCC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Реализация мероприятия позволит проводить разовые акции, направле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ные на пропаганду правил дорожного движения среди юных жителей района. Акции могут проводиться в виде конкурса рисунков, просмотр</w:t>
      </w:r>
      <w:r w:rsidR="00C84284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тематических видеороликов, составлени</w:t>
      </w:r>
      <w:r w:rsidR="009E4AE2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схем безопасного движения до школы, проведение совместно с </w:t>
      </w:r>
      <w:r w:rsidR="00147B5E" w:rsidRPr="002A1A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ОГИБДД ОМВД России по Михайловскому району</w:t>
      </w:r>
      <w:r w:rsidR="00147B5E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месячников по безопасности дорожного движения в рамках всероссийских акций.</w:t>
      </w:r>
    </w:p>
    <w:p w:rsidR="003823CF" w:rsidRDefault="003823CF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2.4.</w:t>
      </w:r>
      <w:r w:rsidR="000F23DA" w:rsidRPr="000F2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0F2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="000F23DA" w:rsidRPr="000F2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Приобретение светоотражающих элементов для учащихся общео</w:t>
      </w:r>
      <w:r w:rsidR="000F23DA" w:rsidRPr="000F2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</w:t>
      </w:r>
      <w:r w:rsidR="000F23DA" w:rsidRPr="000F2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разовательных организаций</w:t>
      </w:r>
      <w:r w:rsidR="000F23D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».  </w:t>
      </w:r>
    </w:p>
    <w:p w:rsidR="006C2825" w:rsidRDefault="008A2991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A2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Очень актуально это для школьников, которые часто возвращаются д</w:t>
      </w:r>
      <w:r w:rsidRPr="008A2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A2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мой из школы без сопровождения взрослых и иногда вынуждены переходить дорогу, но это пригодится для детей любого возраста. Присутствие </w:t>
      </w:r>
      <w:proofErr w:type="spellStart"/>
      <w:r w:rsidRPr="008A2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светово</w:t>
      </w:r>
      <w:r w:rsidRPr="008A2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8A2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вращающих</w:t>
      </w:r>
      <w:proofErr w:type="spellEnd"/>
      <w:r w:rsidRPr="008A29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элементов на детской одежде может значительно снизить детский травматизм на дорогах. Такой элемент позволит лучше заметить ребенка, если на улице темно, что особенно актуально для зимнего времени года и просто в пасмурную или дождливую погоду. </w:t>
      </w:r>
    </w:p>
    <w:p w:rsidR="008A2991" w:rsidRPr="002A1AA7" w:rsidRDefault="008A2991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147B5E" w:rsidRPr="00D4049D" w:rsidRDefault="00147B5E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 Ресурсное обеспечение программы</w:t>
      </w:r>
    </w:p>
    <w:p w:rsidR="00147B5E" w:rsidRPr="00D4049D" w:rsidRDefault="00147B5E" w:rsidP="006A1FA6">
      <w:pPr>
        <w:widowControl w:val="0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5C5168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 w:rsidR="005B4B3B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</w:t>
      </w:r>
      <w:r w:rsidR="00147B5E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ого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бюджет</w:t>
      </w:r>
      <w:r w:rsidR="00147B5E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C9708F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</w:t>
      </w:r>
      <w:r w:rsidR="003006D3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006D3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150,0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3857"/>
        <w:gridCol w:w="809"/>
        <w:gridCol w:w="809"/>
        <w:gridCol w:w="809"/>
        <w:gridCol w:w="2969"/>
      </w:tblGrid>
      <w:tr w:rsidR="003006D3" w:rsidTr="00A525AE">
        <w:tc>
          <w:tcPr>
            <w:tcW w:w="600" w:type="dxa"/>
            <w:vMerge w:val="restart"/>
          </w:tcPr>
          <w:p w:rsidR="003006D3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57" w:type="dxa"/>
            <w:vMerge w:val="restart"/>
          </w:tcPr>
          <w:p w:rsidR="003006D3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27" w:type="dxa"/>
            <w:gridSpan w:val="3"/>
          </w:tcPr>
          <w:p w:rsidR="003006D3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рования по годам (тыс. руб.)</w:t>
            </w:r>
          </w:p>
        </w:tc>
        <w:tc>
          <w:tcPr>
            <w:tcW w:w="2969" w:type="dxa"/>
          </w:tcPr>
          <w:p w:rsidR="00A525AE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Ответственный </w:t>
            </w:r>
          </w:p>
          <w:p w:rsidR="003006D3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исполнитель </w:t>
            </w:r>
          </w:p>
        </w:tc>
      </w:tr>
      <w:tr w:rsidR="003006D3" w:rsidTr="00A525AE">
        <w:tc>
          <w:tcPr>
            <w:tcW w:w="600" w:type="dxa"/>
            <w:vMerge/>
          </w:tcPr>
          <w:p w:rsidR="003006D3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857" w:type="dxa"/>
            <w:vMerge/>
          </w:tcPr>
          <w:p w:rsidR="003006D3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</w:tcPr>
          <w:p w:rsidR="003006D3" w:rsidRDefault="003006D3" w:rsidP="00473D18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809" w:type="dxa"/>
          </w:tcPr>
          <w:p w:rsidR="003006D3" w:rsidRDefault="003006D3" w:rsidP="00473D18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809" w:type="dxa"/>
          </w:tcPr>
          <w:p w:rsidR="003006D3" w:rsidRDefault="003006D3" w:rsidP="00473D18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969" w:type="dxa"/>
          </w:tcPr>
          <w:p w:rsidR="003006D3" w:rsidRDefault="003006D3" w:rsidP="00473D18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A525AE" w:rsidRPr="00A525AE" w:rsidTr="00A525AE">
        <w:tc>
          <w:tcPr>
            <w:tcW w:w="600" w:type="dxa"/>
          </w:tcPr>
          <w:p w:rsidR="003006D3" w:rsidRPr="00A525AE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7" w:type="dxa"/>
          </w:tcPr>
          <w:p w:rsidR="003006D3" w:rsidRPr="00A525AE" w:rsidRDefault="003006D3" w:rsidP="00A525A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учащимися общеобразов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тельных </w:t>
            </w:r>
            <w:r w:rsid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организаций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.    </w:t>
            </w:r>
          </w:p>
        </w:tc>
        <w:tc>
          <w:tcPr>
            <w:tcW w:w="809" w:type="dxa"/>
          </w:tcPr>
          <w:p w:rsidR="003006D3" w:rsidRPr="00A525AE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</w:tcPr>
          <w:p w:rsidR="003006D3" w:rsidRPr="00A525AE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</w:tcPr>
          <w:p w:rsidR="003006D3" w:rsidRPr="00A525AE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9" w:type="dxa"/>
          </w:tcPr>
          <w:p w:rsidR="003006D3" w:rsidRPr="00A525AE" w:rsidRDefault="00A525AE" w:rsidP="00A525A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Общеобразовательные организации Миха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й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ловского района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; </w:t>
            </w:r>
            <w:r w:rsidR="003006D3"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ОГИБДД ОМВД Ро</w:t>
            </w:r>
            <w:r w:rsidR="003006D3"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="003006D3"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сии по Михайловск</w:t>
            </w:r>
            <w:r w:rsidR="003006D3"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="003006D3"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 району</w:t>
            </w:r>
          </w:p>
        </w:tc>
      </w:tr>
      <w:tr w:rsidR="00A525AE" w:rsidRPr="00A525AE" w:rsidTr="00A525AE">
        <w:tc>
          <w:tcPr>
            <w:tcW w:w="600" w:type="dxa"/>
          </w:tcPr>
          <w:p w:rsidR="003006D3" w:rsidRPr="00A525AE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7" w:type="dxa"/>
          </w:tcPr>
          <w:p w:rsidR="003006D3" w:rsidRPr="00A525AE" w:rsidRDefault="003006D3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собраний в школах и детских садах</w:t>
            </w:r>
          </w:p>
        </w:tc>
        <w:tc>
          <w:tcPr>
            <w:tcW w:w="809" w:type="dxa"/>
          </w:tcPr>
          <w:p w:rsidR="003006D3" w:rsidRPr="00A525AE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</w:tcPr>
          <w:p w:rsidR="003006D3" w:rsidRPr="00A525AE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</w:tcPr>
          <w:p w:rsidR="003006D3" w:rsidRPr="00A525AE" w:rsidRDefault="003006D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9" w:type="dxa"/>
          </w:tcPr>
          <w:p w:rsidR="00A525AE" w:rsidRPr="00A525AE" w:rsidRDefault="00A525AE" w:rsidP="00A525A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Общеобразовательные и дошкольные орг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низации Михайло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ского района;</w:t>
            </w:r>
          </w:p>
          <w:p w:rsidR="003006D3" w:rsidRPr="00A525AE" w:rsidRDefault="00A525AE" w:rsidP="00A525A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ОГИБДД ОМВД Ро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сии по Михайловск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му району </w:t>
            </w:r>
          </w:p>
        </w:tc>
      </w:tr>
      <w:tr w:rsidR="00A525AE" w:rsidRPr="00A525AE" w:rsidTr="00A525AE">
        <w:tc>
          <w:tcPr>
            <w:tcW w:w="600" w:type="dxa"/>
          </w:tcPr>
          <w:p w:rsidR="00A525AE" w:rsidRPr="00A525AE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7" w:type="dxa"/>
          </w:tcPr>
          <w:p w:rsidR="00A525AE" w:rsidRPr="00A525AE" w:rsidRDefault="00A525AE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ности дорожного движения в СМИ, социальных сетях и родительских группах</w:t>
            </w:r>
          </w:p>
        </w:tc>
        <w:tc>
          <w:tcPr>
            <w:tcW w:w="809" w:type="dxa"/>
          </w:tcPr>
          <w:p w:rsidR="00A525AE" w:rsidRPr="00A525AE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</w:tcPr>
          <w:p w:rsidR="00A525AE" w:rsidRPr="00A525AE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</w:tcPr>
          <w:p w:rsidR="00A525AE" w:rsidRPr="00A525AE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9" w:type="dxa"/>
          </w:tcPr>
          <w:p w:rsidR="00A525AE" w:rsidRPr="00A525AE" w:rsidRDefault="00A525AE" w:rsidP="00525372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Общеобразовательные и дошкольные орг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низации Михайло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ского района;</w:t>
            </w:r>
          </w:p>
          <w:p w:rsidR="00A525AE" w:rsidRPr="00A525AE" w:rsidRDefault="00A525AE" w:rsidP="00525372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ОГИБДД ОМВД Ро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сии по Михайловск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му району </w:t>
            </w:r>
          </w:p>
        </w:tc>
      </w:tr>
      <w:tr w:rsidR="00A525AE" w:rsidRPr="00A525AE" w:rsidTr="00A525AE">
        <w:tc>
          <w:tcPr>
            <w:tcW w:w="600" w:type="dxa"/>
          </w:tcPr>
          <w:p w:rsidR="00A525AE" w:rsidRPr="00A525AE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7" w:type="dxa"/>
          </w:tcPr>
          <w:p w:rsidR="00A525AE" w:rsidRPr="00A525AE" w:rsidRDefault="00A525AE" w:rsidP="00A525A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сов по изучению ПДД в о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щеобразовательных орган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зациях</w:t>
            </w:r>
          </w:p>
        </w:tc>
        <w:tc>
          <w:tcPr>
            <w:tcW w:w="809" w:type="dxa"/>
          </w:tcPr>
          <w:p w:rsidR="00A525AE" w:rsidRPr="00A525AE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09" w:type="dxa"/>
          </w:tcPr>
          <w:p w:rsidR="00A525AE" w:rsidRPr="00A525AE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09" w:type="dxa"/>
          </w:tcPr>
          <w:p w:rsidR="00A525AE" w:rsidRPr="00A525AE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969" w:type="dxa"/>
          </w:tcPr>
          <w:p w:rsidR="00A525AE" w:rsidRPr="00A525AE" w:rsidRDefault="00A525AE" w:rsidP="00834DA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r w:rsidR="00834D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МСООУ</w:t>
            </w:r>
            <w:r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2E7389" w:rsidRPr="002E7389" w:rsidTr="00A525AE">
        <w:tc>
          <w:tcPr>
            <w:tcW w:w="600" w:type="dxa"/>
          </w:tcPr>
          <w:p w:rsidR="00A525AE" w:rsidRPr="002E7389" w:rsidRDefault="002E7389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7" w:type="dxa"/>
          </w:tcPr>
          <w:p w:rsidR="00A525AE" w:rsidRPr="002E7389" w:rsidRDefault="00243F8E" w:rsidP="00243F8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4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r w:rsidR="00A525AE" w:rsidRPr="0024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роведение конкурса «Бе</w:t>
            </w:r>
            <w:r w:rsidR="00A525AE" w:rsidRPr="0024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</w:t>
            </w:r>
            <w:r w:rsidR="00A525AE" w:rsidRPr="0024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опасное колесо» </w:t>
            </w:r>
            <w:r w:rsidRPr="0024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 проф</w:t>
            </w:r>
            <w:r w:rsidRPr="0024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24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лактике детского дорожно-транспортного травматизма</w:t>
            </w:r>
            <w:r w:rsidR="00A525AE" w:rsidRPr="00243F8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9" w:type="dxa"/>
          </w:tcPr>
          <w:p w:rsidR="00A525AE" w:rsidRPr="002E7389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</w:tcPr>
          <w:p w:rsidR="00A525AE" w:rsidRPr="002E7389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</w:tcPr>
          <w:p w:rsidR="00A525AE" w:rsidRPr="002E7389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9" w:type="dxa"/>
          </w:tcPr>
          <w:p w:rsidR="000319DC" w:rsidRPr="002E7389" w:rsidRDefault="00A525AE" w:rsidP="00A525A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Управление по вопр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сам образования а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министрации Миха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й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ловского района</w:t>
            </w:r>
            <w:r w:rsidR="000319DC"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; </w:t>
            </w:r>
          </w:p>
          <w:p w:rsidR="000319DC" w:rsidRPr="002E7389" w:rsidRDefault="00834DA5" w:rsidP="00A525A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МСООУ</w:t>
            </w:r>
            <w:r w:rsidRPr="00A525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0319DC" w:rsidRPr="002E73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  <w:p w:rsidR="00A525AE" w:rsidRPr="002E7389" w:rsidRDefault="00A525AE" w:rsidP="000319DC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ОГИБДД ОМВД Ро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сии по Михайловск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2E738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 району</w:t>
            </w:r>
          </w:p>
        </w:tc>
      </w:tr>
      <w:tr w:rsidR="00834DA5" w:rsidRPr="00834DA5" w:rsidTr="00A525AE">
        <w:tc>
          <w:tcPr>
            <w:tcW w:w="600" w:type="dxa"/>
          </w:tcPr>
          <w:p w:rsidR="00A525AE" w:rsidRPr="00834DA5" w:rsidRDefault="00A877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57" w:type="dxa"/>
          </w:tcPr>
          <w:p w:rsidR="00A525AE" w:rsidRPr="00834DA5" w:rsidRDefault="00A525AE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опасности дорожного движ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ния.</w:t>
            </w:r>
          </w:p>
        </w:tc>
        <w:tc>
          <w:tcPr>
            <w:tcW w:w="809" w:type="dxa"/>
          </w:tcPr>
          <w:p w:rsidR="00A525AE" w:rsidRPr="00834DA5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09" w:type="dxa"/>
          </w:tcPr>
          <w:p w:rsidR="00A525AE" w:rsidRPr="00834DA5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09" w:type="dxa"/>
          </w:tcPr>
          <w:p w:rsidR="00A525AE" w:rsidRPr="00834DA5" w:rsidRDefault="00A525A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69" w:type="dxa"/>
          </w:tcPr>
          <w:p w:rsidR="002E7389" w:rsidRPr="00834DA5" w:rsidRDefault="002E7389" w:rsidP="002E738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Общеобразовательные и дошкольные орг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низации Михайло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ского района;</w:t>
            </w:r>
          </w:p>
          <w:p w:rsidR="00A525AE" w:rsidRPr="00834DA5" w:rsidRDefault="002E7389" w:rsidP="00834DA5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ОГИБДД ОМВД Ро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сии по Михайловск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834D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 району</w:t>
            </w:r>
          </w:p>
        </w:tc>
      </w:tr>
      <w:tr w:rsidR="002E7389" w:rsidRPr="002A1AA7" w:rsidTr="00A525AE">
        <w:tc>
          <w:tcPr>
            <w:tcW w:w="600" w:type="dxa"/>
          </w:tcPr>
          <w:p w:rsidR="002E7389" w:rsidRPr="002A1AA7" w:rsidRDefault="00A877BE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857" w:type="dxa"/>
          </w:tcPr>
          <w:p w:rsidR="002E7389" w:rsidRPr="002A1AA7" w:rsidRDefault="00834DA5" w:rsidP="006A1FA6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Приобретение светоотраж</w:t>
            </w: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ющих элементов для уч</w:t>
            </w: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щихся общеобра</w:t>
            </w:r>
            <w:r w:rsidR="001729E3"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зовательных организаций </w:t>
            </w:r>
          </w:p>
        </w:tc>
        <w:tc>
          <w:tcPr>
            <w:tcW w:w="809" w:type="dxa"/>
          </w:tcPr>
          <w:p w:rsidR="002E7389" w:rsidRPr="002A1AA7" w:rsidRDefault="001729E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09" w:type="dxa"/>
          </w:tcPr>
          <w:p w:rsidR="002E7389" w:rsidRPr="002A1AA7" w:rsidRDefault="001729E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809" w:type="dxa"/>
          </w:tcPr>
          <w:p w:rsidR="002E7389" w:rsidRPr="002A1AA7" w:rsidRDefault="001729E3" w:rsidP="006A1FA6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2969" w:type="dxa"/>
          </w:tcPr>
          <w:p w:rsidR="002E7389" w:rsidRPr="002A1AA7" w:rsidRDefault="00834DA5" w:rsidP="002E7389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AA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МКОУ «МСООУ»</w:t>
            </w:r>
          </w:p>
        </w:tc>
      </w:tr>
    </w:tbl>
    <w:p w:rsidR="005C5168" w:rsidRDefault="005C5168" w:rsidP="006A1FA6">
      <w:pPr>
        <w:widowControl w:val="0"/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80BCC" w:rsidRPr="002A1AA7" w:rsidRDefault="009E4AE2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</w:t>
      </w:r>
      <w:r w:rsidR="005C5168" w:rsidRPr="002A1A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. Планируемые показатели эффективности</w:t>
      </w:r>
    </w:p>
    <w:p w:rsidR="005C5168" w:rsidRPr="002A1AA7" w:rsidRDefault="005C516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 программы</w:t>
      </w:r>
    </w:p>
    <w:p w:rsidR="00880BCC" w:rsidRPr="002A1AA7" w:rsidRDefault="00880BCC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показателей муниципальной программы носит открытый х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рактер и предусматривает возможность корректировки в случае потери и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формативности показателя, изменения приоритетов государственной полит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ки, появления новых технологических и социально-экономических обсто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тельств, существенно влияющих на развитие соответствующих сфер эконом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ческой деятельности.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Показатели (индикаторы) реализации муниципальной программы в ц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лом предназначены для оценки наиболее существенных результатов реализ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ции подпрограммы.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Эффективность реализации муниципальной программы и использования выделенных на нее средств за счет: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исключения возможности нецелевого использования бюджетных средств;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прозрачности использования бюджетных средств.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Оценка эффективности реализации муниципальной программы будет осуществляться на основе следующих индикаторов: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сокращения количества дорожно-транспортных происшествий;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уменьшения количества погибших и травмированных в дорожно-транспортных происшествиях;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уменьшения детского дорожно-транспортного травматизма за счет проведенного комплекса профилактических мероприятий.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Успешное выполнение мероприятий программы позволит:</w:t>
      </w:r>
    </w:p>
    <w:p w:rsidR="00880BCC" w:rsidRPr="002A1AA7" w:rsidRDefault="005C5168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снизить аварийность на дорогах</w:t>
      </w:r>
      <w:r w:rsidR="000A7F31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 </w:t>
      </w:r>
      <w:r w:rsidR="000A7F31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</w:t>
      </w: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80BCC" w:rsidRPr="002A1AA7" w:rsidRDefault="006E2911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</w:t>
      </w:r>
      <w:r w:rsidR="005C5168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сократить число пострадавших и погибших в дорожно-транспортных происшествиях</w:t>
      </w:r>
      <w:r w:rsidR="000A7F31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10 </w:t>
      </w:r>
      <w:r w:rsidR="000A7F31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%</w:t>
      </w:r>
      <w:r w:rsidR="005C5168" w:rsidRPr="002A1A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544D02" w:rsidRPr="00880BCC" w:rsidRDefault="00544D02" w:rsidP="006A1FA6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4D02" w:rsidRDefault="00544D02" w:rsidP="00544D02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11487">
        <w:rPr>
          <w:rFonts w:ascii="Times New Roman" w:hAnsi="Times New Roman" w:cs="Times New Roman"/>
          <w:b/>
          <w:sz w:val="28"/>
          <w:szCs w:val="28"/>
        </w:rPr>
        <w:t xml:space="preserve">7 Система организации контроля исполнения </w:t>
      </w:r>
    </w:p>
    <w:p w:rsidR="00544D02" w:rsidRPr="00011487" w:rsidRDefault="00544D02" w:rsidP="00544D02">
      <w:pPr>
        <w:widowControl w:val="0"/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011487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02361" w:rsidRPr="00880BCC" w:rsidRDefault="00544D02" w:rsidP="00544D02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34621">
        <w:rPr>
          <w:rFonts w:ascii="Times New Roman" w:hAnsi="Times New Roman" w:cs="Times New Roman"/>
          <w:sz w:val="28"/>
          <w:szCs w:val="28"/>
        </w:rPr>
        <w:t>Контроль исполнени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46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</w:t>
      </w:r>
      <w:r w:rsidRPr="00034621">
        <w:rPr>
          <w:rFonts w:ascii="Times New Roman" w:hAnsi="Times New Roman" w:cs="Times New Roman"/>
          <w:sz w:val="28"/>
          <w:szCs w:val="28"/>
        </w:rPr>
        <w:t>рограммы осуществляет админ</w:t>
      </w:r>
      <w:r w:rsidRPr="00034621">
        <w:rPr>
          <w:rFonts w:ascii="Times New Roman" w:hAnsi="Times New Roman" w:cs="Times New Roman"/>
          <w:sz w:val="28"/>
          <w:szCs w:val="28"/>
        </w:rPr>
        <w:t>и</w:t>
      </w:r>
      <w:r w:rsidRPr="00034621">
        <w:rPr>
          <w:rFonts w:ascii="Times New Roman" w:hAnsi="Times New Roman" w:cs="Times New Roman"/>
          <w:sz w:val="28"/>
          <w:szCs w:val="28"/>
        </w:rPr>
        <w:t>страция 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 лице первого заместителя главы администрации Михайловского муниципального района.</w:t>
      </w:r>
    </w:p>
    <w:sectPr w:rsidR="00602361" w:rsidRPr="00880BCC" w:rsidSect="00D4049D">
      <w:headerReference w:type="default" r:id="rId11"/>
      <w:pgSz w:w="11906" w:h="16838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DAB" w:rsidRDefault="00410DAB" w:rsidP="00923426">
      <w:pPr>
        <w:spacing w:after="0" w:line="240" w:lineRule="auto"/>
      </w:pPr>
      <w:r>
        <w:separator/>
      </w:r>
    </w:p>
  </w:endnote>
  <w:endnote w:type="continuationSeparator" w:id="0">
    <w:p w:rsidR="00410DAB" w:rsidRDefault="00410DAB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DAB" w:rsidRDefault="00410DAB" w:rsidP="00923426">
      <w:pPr>
        <w:spacing w:after="0" w:line="240" w:lineRule="auto"/>
      </w:pPr>
      <w:r>
        <w:separator/>
      </w:r>
    </w:p>
  </w:footnote>
  <w:footnote w:type="continuationSeparator" w:id="0">
    <w:p w:rsidR="00410DAB" w:rsidRDefault="00410DAB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442504"/>
      <w:docPartObj>
        <w:docPartGallery w:val="Page Numbers (Top of Page)"/>
        <w:docPartUnique/>
      </w:docPartObj>
    </w:sdtPr>
    <w:sdtEndPr/>
    <w:sdtContent>
      <w:p w:rsidR="00923426" w:rsidRDefault="009234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C62">
          <w:rPr>
            <w:noProof/>
          </w:rPr>
          <w:t>1</w:t>
        </w:r>
        <w:r>
          <w:fldChar w:fldCharType="end"/>
        </w:r>
      </w:p>
    </w:sdtContent>
  </w:sdt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61A7"/>
    <w:rsid w:val="00030C62"/>
    <w:rsid w:val="00030DA5"/>
    <w:rsid w:val="000319DC"/>
    <w:rsid w:val="00052675"/>
    <w:rsid w:val="0006773F"/>
    <w:rsid w:val="00070951"/>
    <w:rsid w:val="000875D6"/>
    <w:rsid w:val="000960DF"/>
    <w:rsid w:val="000A7F31"/>
    <w:rsid w:val="000B0586"/>
    <w:rsid w:val="000B2848"/>
    <w:rsid w:val="000B5807"/>
    <w:rsid w:val="000C7598"/>
    <w:rsid w:val="000E0556"/>
    <w:rsid w:val="000E1B4E"/>
    <w:rsid w:val="000F0131"/>
    <w:rsid w:val="000F23DA"/>
    <w:rsid w:val="000F3584"/>
    <w:rsid w:val="00120B69"/>
    <w:rsid w:val="001268A7"/>
    <w:rsid w:val="0014495B"/>
    <w:rsid w:val="00147B5E"/>
    <w:rsid w:val="00171925"/>
    <w:rsid w:val="001729E3"/>
    <w:rsid w:val="00197F31"/>
    <w:rsid w:val="001C0564"/>
    <w:rsid w:val="001C3B36"/>
    <w:rsid w:val="001F16C4"/>
    <w:rsid w:val="001F6F41"/>
    <w:rsid w:val="0024122D"/>
    <w:rsid w:val="00243F8E"/>
    <w:rsid w:val="00253DA4"/>
    <w:rsid w:val="00265CA6"/>
    <w:rsid w:val="002A1AA7"/>
    <w:rsid w:val="002A1D22"/>
    <w:rsid w:val="002D54F9"/>
    <w:rsid w:val="002D681D"/>
    <w:rsid w:val="002E1501"/>
    <w:rsid w:val="002E3632"/>
    <w:rsid w:val="002E692C"/>
    <w:rsid w:val="002E7389"/>
    <w:rsid w:val="002F6E11"/>
    <w:rsid w:val="003006D3"/>
    <w:rsid w:val="00304C9C"/>
    <w:rsid w:val="00313601"/>
    <w:rsid w:val="00316816"/>
    <w:rsid w:val="003823CF"/>
    <w:rsid w:val="0039150B"/>
    <w:rsid w:val="00391611"/>
    <w:rsid w:val="00396F90"/>
    <w:rsid w:val="003A2B7B"/>
    <w:rsid w:val="003C4A42"/>
    <w:rsid w:val="003F0030"/>
    <w:rsid w:val="003F01E5"/>
    <w:rsid w:val="00410DAB"/>
    <w:rsid w:val="00411B06"/>
    <w:rsid w:val="00424B28"/>
    <w:rsid w:val="004312DF"/>
    <w:rsid w:val="0045429B"/>
    <w:rsid w:val="00473D18"/>
    <w:rsid w:val="00490563"/>
    <w:rsid w:val="004B6CFB"/>
    <w:rsid w:val="004C0F24"/>
    <w:rsid w:val="004F1773"/>
    <w:rsid w:val="005156AB"/>
    <w:rsid w:val="00544D02"/>
    <w:rsid w:val="00556890"/>
    <w:rsid w:val="0055739D"/>
    <w:rsid w:val="00561529"/>
    <w:rsid w:val="00580898"/>
    <w:rsid w:val="00582163"/>
    <w:rsid w:val="00583E72"/>
    <w:rsid w:val="005904FC"/>
    <w:rsid w:val="005A6A51"/>
    <w:rsid w:val="005B1ED1"/>
    <w:rsid w:val="005B4B3B"/>
    <w:rsid w:val="005C5168"/>
    <w:rsid w:val="005C5C82"/>
    <w:rsid w:val="005D263D"/>
    <w:rsid w:val="0060165B"/>
    <w:rsid w:val="00602361"/>
    <w:rsid w:val="006035FD"/>
    <w:rsid w:val="00652105"/>
    <w:rsid w:val="0065606C"/>
    <w:rsid w:val="006A1FA6"/>
    <w:rsid w:val="006A20E8"/>
    <w:rsid w:val="006C0EB9"/>
    <w:rsid w:val="006C1DE4"/>
    <w:rsid w:val="006C2825"/>
    <w:rsid w:val="006D64CA"/>
    <w:rsid w:val="006E2911"/>
    <w:rsid w:val="006F1476"/>
    <w:rsid w:val="00704311"/>
    <w:rsid w:val="00715182"/>
    <w:rsid w:val="00721788"/>
    <w:rsid w:val="00727A7D"/>
    <w:rsid w:val="00744751"/>
    <w:rsid w:val="007603B6"/>
    <w:rsid w:val="00782EF1"/>
    <w:rsid w:val="007839EE"/>
    <w:rsid w:val="007B3D91"/>
    <w:rsid w:val="007B78B8"/>
    <w:rsid w:val="007E3743"/>
    <w:rsid w:val="00834DA5"/>
    <w:rsid w:val="0085587E"/>
    <w:rsid w:val="00865367"/>
    <w:rsid w:val="00880BCC"/>
    <w:rsid w:val="008A2991"/>
    <w:rsid w:val="008B04E8"/>
    <w:rsid w:val="008B1588"/>
    <w:rsid w:val="008B6E39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25AE"/>
    <w:rsid w:val="00A57DA2"/>
    <w:rsid w:val="00A83C2C"/>
    <w:rsid w:val="00A861DB"/>
    <w:rsid w:val="00A8771D"/>
    <w:rsid w:val="00A877BE"/>
    <w:rsid w:val="00A87BDB"/>
    <w:rsid w:val="00AC3634"/>
    <w:rsid w:val="00AC5050"/>
    <w:rsid w:val="00AE3ECB"/>
    <w:rsid w:val="00B554AC"/>
    <w:rsid w:val="00BA33EA"/>
    <w:rsid w:val="00BC427F"/>
    <w:rsid w:val="00BE75B5"/>
    <w:rsid w:val="00BF49BE"/>
    <w:rsid w:val="00C203C2"/>
    <w:rsid w:val="00C41C4C"/>
    <w:rsid w:val="00C46D5C"/>
    <w:rsid w:val="00C47FE8"/>
    <w:rsid w:val="00C52DB9"/>
    <w:rsid w:val="00C61EBF"/>
    <w:rsid w:val="00C73E2D"/>
    <w:rsid w:val="00C80E69"/>
    <w:rsid w:val="00C84284"/>
    <w:rsid w:val="00C86854"/>
    <w:rsid w:val="00C9708F"/>
    <w:rsid w:val="00CA016B"/>
    <w:rsid w:val="00CC0BE4"/>
    <w:rsid w:val="00CC5024"/>
    <w:rsid w:val="00CD2365"/>
    <w:rsid w:val="00CF466B"/>
    <w:rsid w:val="00D10F5F"/>
    <w:rsid w:val="00D24A0F"/>
    <w:rsid w:val="00D4049D"/>
    <w:rsid w:val="00D4288E"/>
    <w:rsid w:val="00D447FC"/>
    <w:rsid w:val="00D71A89"/>
    <w:rsid w:val="00D91C0B"/>
    <w:rsid w:val="00DB138C"/>
    <w:rsid w:val="00DB262D"/>
    <w:rsid w:val="00DE1730"/>
    <w:rsid w:val="00DF188C"/>
    <w:rsid w:val="00DF58EE"/>
    <w:rsid w:val="00DF749F"/>
    <w:rsid w:val="00E131DD"/>
    <w:rsid w:val="00E16BCE"/>
    <w:rsid w:val="00E20133"/>
    <w:rsid w:val="00E21C6D"/>
    <w:rsid w:val="00E554B6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A156F"/>
    <w:rsid w:val="00FA461C"/>
    <w:rsid w:val="00FA47C4"/>
    <w:rsid w:val="00FB5540"/>
    <w:rsid w:val="00FD26C9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3261402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9BD21-DF2E-4033-97D6-84F3E538E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8</Pages>
  <Words>2293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AMMRUSER</cp:lastModifiedBy>
  <cp:revision>12</cp:revision>
  <cp:lastPrinted>2016-12-19T02:58:00Z</cp:lastPrinted>
  <dcterms:created xsi:type="dcterms:W3CDTF">2021-03-19T06:26:00Z</dcterms:created>
  <dcterms:modified xsi:type="dcterms:W3CDTF">2021-09-27T23:35:00Z</dcterms:modified>
</cp:coreProperties>
</file>